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о результатах проведения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>плановой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Ярославская ТЭЦ-2 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>ПАО «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>ТГК-2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» </w:t>
      </w:r>
      <w:bookmarkStart w:id="0" w:name="__DdeLink__843_1797901931"/>
      <w:bookmarkStart w:id="1" w:name="__DdeLink__226_1069509369"/>
      <w:bookmarkStart w:id="2" w:name="__DdeLink__8703_2971510911"/>
      <w:bookmarkEnd w:id="0"/>
      <w:bookmarkEnd w:id="1"/>
      <w:bookmarkEnd w:id="2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lang w:val="ru-RU" w:eastAsia="en-US" w:bidi="ar-SA"/>
        </w:rPr>
        <w:t>В соответствии с п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lang w:val="ru-RU" w:eastAsia="en-US" w:bidi="ar-SA"/>
        </w:rPr>
        <w:t xml:space="preserve">унктом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lang w:val="ru-RU" w:eastAsia="en-US" w:bidi="ar-SA"/>
        </w:rPr>
        <w:t>22 ст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lang w:val="ru-RU" w:eastAsia="en-US" w:bidi="ar-SA"/>
        </w:rPr>
        <w:t>атьи 9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lang w:val="ru-RU" w:eastAsia="en-US" w:bidi="ar-SA"/>
        </w:rPr>
        <w:t xml:space="preserve"> гл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lang w:val="ru-RU" w:eastAsia="en-US" w:bidi="ar-SA"/>
        </w:rPr>
        <w:t xml:space="preserve">авы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lang w:val="ru-RU" w:eastAsia="en-US" w:bidi="ar-SA"/>
        </w:rPr>
        <w:t xml:space="preserve">2 Федерального закона от 03.07.2016 № 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 от 12 мая 2023 г. № 740,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u w:val="none"/>
          <w:lang w:val="ru-RU" w:eastAsia="ru-RU" w:bidi="ru-RU"/>
        </w:rPr>
        <w:t>а также во исполнение Плана проведения Управлением Росгвардии по Ярославской области плановых проверок объектов топливно-энергетического комплекса на 2025 год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lang w:val="ru-RU" w:eastAsia="en-US" w:bidi="ar-SA"/>
        </w:rPr>
        <w:t xml:space="preserve">, 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в период с 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>6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 по 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>21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 октября 2025 г. сотрудниками отделения государственного контроля Управления Росгвардии по Ярославской области осуществлена 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>плановая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 проверка объекта топливно-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энергетического комплекса с присвоенной низкой категорией опасности –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Ярославская ТЭЦ-2 ПАО «ТГК-2».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В ходе проведения плановой проверки 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выявлены нарушения Требований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>обеспечения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>безопасности и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 xml:space="preserve"> антитеррористической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>защищенности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>объектов</w:t>
      </w:r>
      <w:r>
        <w:rPr>
          <w:rFonts w:eastAsia="Calibri" w:cs="Times New Roman" w:ascii="Times New Roman" w:hAnsi="Times New Roman"/>
          <w:color w:val="000000"/>
          <w:spacing w:val="75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>топливно-энергетического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>комплекса, утвержденных постановлением Правительства Российской Федерации № 1046дсп от 3 августа 2024 г.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По результатам проверки составлен акт 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>проверки, выдано предписание об устранении нарушений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>.</w:t>
      </w:r>
    </w:p>
    <w:p>
      <w:pPr>
        <w:pStyle w:val="Normal"/>
        <w:spacing w:lineRule="auto" w:line="240" w:before="0" w:after="0"/>
        <w:ind w:firstLine="851"/>
        <w:jc w:val="both"/>
        <w:rPr/>
      </w:pPr>
      <w:r>
        <w:rPr>
          <w:rFonts w:eastAsia="Calibri" w:cs="Times New Roman" w:ascii="Times New Roman" w:hAnsi="Times New Roman"/>
          <w:color w:val="000000"/>
          <w:sz w:val="26"/>
          <w:szCs w:val="26"/>
        </w:rPr>
        <w:t>В отношении юридического и должностного лица ПАО «ТГК-2» составлены протоколы об административных правонарушениях, ответственность за которые предусмотрена ч. 1 ст. 20.30 КоАП РФ «</w:t>
      </w:r>
      <w:r>
        <w:rPr>
          <w:rFonts w:ascii="Times New Roman" w:hAnsi="Times New Roman"/>
          <w:b w:val="false"/>
          <w:color w:val="000000"/>
          <w:sz w:val="26"/>
          <w:szCs w:val="26"/>
        </w:rPr>
        <w:t xml:space="preserve">Нарушение </w:t>
      </w:r>
      <w:hyperlink r:id="rId2">
        <w:r>
          <w:rPr>
            <w:rStyle w:val="Hyperlink"/>
            <w:rFonts w:ascii="Times New Roman" w:hAnsi="Times New Roman"/>
            <w:b w:val="false"/>
            <w:strike w:val="false"/>
            <w:dstrike w:val="false"/>
            <w:color w:val="000000"/>
            <w:sz w:val="26"/>
            <w:szCs w:val="26"/>
            <w:u w:val="none"/>
            <w:effect w:val="none"/>
          </w:rPr>
          <w:t>требований</w:t>
        </w:r>
      </w:hyperlink>
      <w:r>
        <w:rPr>
          <w:rFonts w:ascii="Times New Roman" w:hAnsi="Times New Roman"/>
          <w:b w:val="false"/>
          <w:color w:val="000000"/>
          <w:sz w:val="26"/>
          <w:szCs w:val="26"/>
        </w:rPr>
        <w:t xml:space="preserve"> обеспечения безопасности и антитеррористической защищенности объектов топливно-энергетического комплекса, отнесенных к объектам низкой категории опасности, либо воспрепятствование соблюдению указанных требований юридическими лицами, должностными лицами, в том числе руководителями субъекта топливно-энергетического комплекса, или гражданами, если эти действия (бездействие) не содержат признаков уголовно наказуемого </w:t>
      </w:r>
      <w:r>
        <w:rPr>
          <w:rFonts w:ascii="Times New Roman" w:hAnsi="Times New Roman"/>
          <w:b w:val="false"/>
          <w:color w:val="000000"/>
          <w:sz w:val="26"/>
          <w:szCs w:val="26"/>
        </w:rPr>
        <w:t xml:space="preserve">деяния».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hq-isnpa-01.rosgvard.ru/?req=doc&amp;base=LAW&amp;n=509413&amp;date=22.10.2025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Application>LibreOffice/24.8.4.2$Linux_X86_64 LibreOffice_project/480$Build-2</Application>
  <AppVersion>15.0000</AppVersion>
  <Pages>1</Pages>
  <Words>230</Words>
  <Characters>1831</Characters>
  <CharactersWithSpaces>2060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2025-10-22T15:05:25Z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