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Default Extension="png" ContentType="image/png"/>
  <Default Extension="jpeg" ContentType="image/jpeg"/>
  <Override PartName="/_rels/.rels" ContentType="application/vnd.openxmlformats-package.relationship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  <Override PartName="/word/_rels/document.xml.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theme/theme1.xml" ContentType="application/vnd.openxmlformats-officedocument.theme+xml"/>
</Types>
</file>

<file path=_rels/.rels><?xml version="1.0" encoding="UTF-8"?>
<Relationships xmlns="http://schemas.openxmlformats.org/package/2006/relationships"><Relationship Id="rId1" Type="http://schemas.openxmlformats.org/package/2006/relationships/metadata/core-properties" Target="docProps/core.xml"/><Relationship Id="rId2" Type="http://schemas.openxmlformats.org/officeDocument/2006/relationships/extended-properties" Target="docProps/app.xml"/><Relationship Id="rId3" Type="http://schemas.openxmlformats.org/officeDocument/2006/relationships/custom-properties" Target="docProps/custom.xml"/><Relationship Id="rId4" Type="http://schemas.openxmlformats.org/officeDocument/2006/relationships/officeDocument" Target="word/document.xml"/>
</Relationships>
</file>

<file path=word/document.xml><?xml version="1.0" encoding="utf-8"?>
<w:document xmlns:o="urn:schemas-microsoft-com:office:office" xmlns:r="http://schemas.openxmlformats.org/officeDocument/2006/relationships" xmlns:v="urn:schemas-microsoft-com:vml" xmlns:w="http://schemas.openxmlformats.org/wordprocessingml/2006/main" xmlns:w10="urn:schemas-microsoft-com:office:word" xmlns:wp="http://schemas.openxmlformats.org/drawingml/2006/wordprocessingDrawing" xmlns:pic="http://schemas.openxmlformats.org/drawingml/2006/picture" xmlns:wps="http://schemas.microsoft.com/office/word/2010/wordprocessingShape" xmlns:wpg="http://schemas.microsoft.com/office/word/2010/wordprocessingGroup" xmlns:mc="http://schemas.openxmlformats.org/markup-compatibility/2006" xmlns:wp14="http://schemas.microsoft.com/office/word/2010/wordprocessingDrawing" xmlns:w14="http://schemas.microsoft.com/office/word/2010/wordml" xmlns:w15="http://schemas.microsoft.com/office/word/2012/wordml" mc:Ignorable="w14 wp14 w15">
  <w:body>
    <w:p>
      <w:pPr>
        <w:pStyle w:val="Normal"/>
        <w:spacing w:lineRule="auto" w:line="240" w:before="0" w:after="0"/>
        <w:jc w:val="center"/>
        <w:rPr>
          <w:rFonts w:ascii="Times New Roman" w:hAnsi="Times New Roman"/>
        </w:rPr>
      </w:pPr>
      <w:r>
        <w:rPr>
          <w:rFonts w:eastAsia="Calibri" w:cs="Times New Roman" w:ascii="Times New Roman" w:hAnsi="Times New Roman"/>
          <w:b/>
          <w:bCs/>
          <w:sz w:val="28"/>
          <w:szCs w:val="28"/>
        </w:rPr>
        <w:t>ИНФОРМАЦИЯ</w:t>
      </w:r>
    </w:p>
    <w:p>
      <w:pPr>
        <w:pStyle w:val="Normal"/>
        <w:spacing w:lineRule="auto" w:line="240" w:before="0" w:after="0"/>
        <w:ind w:hanging="0" w:right="-143"/>
        <w:jc w:val="center"/>
        <w:rPr>
          <w:rFonts w:ascii="Times New Roman" w:hAnsi="Times New Roman"/>
        </w:rPr>
      </w:pPr>
      <w:r>
        <w:rPr>
          <w:rFonts w:eastAsia="Calibri" w:cs="Times New Roman" w:ascii="Times New Roman" w:hAnsi="Times New Roman"/>
          <w:b/>
          <w:bCs/>
          <w:sz w:val="28"/>
          <w:szCs w:val="28"/>
        </w:rPr>
        <w:t>о результатах проведения внеплановой проверки</w:t>
      </w:r>
    </w:p>
    <w:p>
      <w:pPr>
        <w:pStyle w:val="Normal"/>
        <w:spacing w:lineRule="auto" w:line="240" w:before="0" w:after="0"/>
        <w:ind w:hanging="0" w:right="-143"/>
        <w:jc w:val="center"/>
        <w:rPr>
          <w:rFonts w:ascii="Times New Roman" w:hAnsi="Times New Roman"/>
        </w:rPr>
      </w:pPr>
      <w:r>
        <w:rPr>
          <w:rFonts w:eastAsia="Calibri" w:cs="Times New Roman" w:ascii="Times New Roman" w:hAnsi="Times New Roman"/>
          <w:b/>
          <w:bCs/>
          <w:sz w:val="28"/>
          <w:szCs w:val="28"/>
        </w:rPr>
        <w:t xml:space="preserve"> </w:t>
      </w:r>
      <w:r>
        <w:rPr>
          <w:rFonts w:eastAsia="Calibri" w:cs="Times New Roman" w:ascii="Times New Roman" w:hAnsi="Times New Roman"/>
          <w:b/>
          <w:bCs/>
          <w:sz w:val="28"/>
          <w:szCs w:val="28"/>
        </w:rPr>
        <w:t xml:space="preserve">в отношении объекта </w:t>
      </w:r>
      <w:r>
        <w:rPr>
          <w:rFonts w:eastAsia="Calibri" w:cs="Times New Roman" w:ascii="Times New Roman" w:hAnsi="Times New Roman"/>
          <w:b/>
          <w:sz w:val="28"/>
          <w:szCs w:val="28"/>
        </w:rPr>
        <w:t xml:space="preserve">топливно-энергетического комплекса –  </w:t>
      </w:r>
    </w:p>
    <w:p>
      <w:pPr>
        <w:pStyle w:val="Normal"/>
        <w:widowControl/>
        <w:suppressAutoHyphens w:val="true"/>
        <w:bidi w:val="0"/>
        <w:spacing w:lineRule="auto" w:line="240" w:before="0" w:after="0"/>
        <w:ind w:hanging="0" w:left="0" w:right="0"/>
        <w:jc w:val="center"/>
        <w:rPr>
          <w:rFonts w:ascii="Times New Roman" w:hAnsi="Times New Roman"/>
        </w:rPr>
      </w:pPr>
      <w:r>
        <w:rPr>
          <w:rFonts w:eastAsia="Calibri" w:cs="Times New Roman" w:ascii="Times New Roman" w:hAnsi="Times New Roman"/>
          <w:b/>
          <w:bCs/>
          <w:sz w:val="27"/>
          <w:szCs w:val="27"/>
        </w:rPr>
        <w:t xml:space="preserve">Ярославская перевалочная нефтебаза ООО «Спецторг Плюс». </w:t>
      </w:r>
      <w:bookmarkStart w:id="0" w:name="__DdeLink__8703_2971510911"/>
      <w:bookmarkStart w:id="1" w:name="__DdeLink__226_1069509369"/>
      <w:bookmarkStart w:id="2" w:name="__DdeLink__843_1797901931"/>
      <w:bookmarkEnd w:id="0"/>
      <w:bookmarkEnd w:id="1"/>
      <w:bookmarkEnd w:id="2"/>
    </w:p>
    <w:p>
      <w:pPr>
        <w:pStyle w:val="Normal"/>
        <w:spacing w:lineRule="auto" w:line="240" w:before="0" w:after="0"/>
        <w:jc w:val="center"/>
        <w:rPr>
          <w:rFonts w:ascii="Times New Roman" w:hAnsi="Times New Roman" w:eastAsia="Calibri" w:cs="Times New Roman"/>
          <w:sz w:val="28"/>
          <w:szCs w:val="28"/>
        </w:rPr>
      </w:pPr>
      <w:r>
        <w:rPr>
          <w:rFonts w:eastAsia="Calibri" w:cs="Times New Roman" w:ascii="Times New Roman" w:hAnsi="Times New Roman"/>
          <w:sz w:val="28"/>
          <w:szCs w:val="28"/>
        </w:rPr>
      </w:r>
    </w:p>
    <w:p>
      <w:pPr>
        <w:pStyle w:val="Normal"/>
        <w:spacing w:lineRule="auto" w:line="240" w:before="0" w:after="0"/>
        <w:ind w:firstLine="851"/>
        <w:jc w:val="both"/>
        <w:rPr>
          <w:sz w:val="28"/>
          <w:szCs w:val="28"/>
        </w:rPr>
      </w:pPr>
      <w:r>
        <w:rPr>
          <w:rFonts w:eastAsia="Calibri" w:cs="Times New Roman" w:ascii="Times New Roman" w:hAnsi="Times New Roman"/>
          <w:sz w:val="28"/>
          <w:szCs w:val="28"/>
        </w:rPr>
        <w:t>В соответствии с п. 22 ст. 9 гл. 2 Федерального закона от 03.07.2016 № 226-ФЗ «О войсках национальной гвардии Российской Федерации», Правилами осуществления федерального государственного контроля (надзора) за обеспечением безопасности объектов топливно-энергетического комплекса, которым присвоена категория опасности, утвержденными постановлением Правительства Российской Федерации</w:t>
        <w:br/>
        <w:t>от 12 мая 2023 г. № 740, а также в</w:t>
      </w:r>
      <w:r>
        <w:rPr>
          <w:rFonts w:eastAsia="Calibri" w:cs="Times New Roman" w:ascii="Times New Roman" w:hAnsi="Times New Roman" w:eastAsiaTheme="minorHAnsi"/>
          <w:color w:val="auto"/>
          <w:kern w:val="0"/>
          <w:sz w:val="28"/>
          <w:szCs w:val="28"/>
          <w:lang w:val="ru-RU" w:eastAsia="en-US" w:bidi="ar-SA"/>
        </w:rPr>
        <w:t xml:space="preserve"> соответствии с распоряжением Управления Росгвардии по Ярославской области, предписанием об устранении выявленных нарушений, </w:t>
      </w:r>
      <w:r>
        <w:rPr>
          <w:rFonts w:eastAsia="Calibri" w:cs="Times New Roman" w:ascii="Times New Roman" w:hAnsi="Times New Roman"/>
          <w:sz w:val="28"/>
          <w:szCs w:val="28"/>
        </w:rPr>
        <w:t xml:space="preserve">в период с </w:t>
      </w:r>
      <w:r>
        <w:rPr>
          <w:rFonts w:eastAsia="Calibri" w:cs="Times New Roman" w:ascii="Times New Roman" w:hAnsi="Times New Roman"/>
          <w:sz w:val="28"/>
          <w:szCs w:val="28"/>
        </w:rPr>
        <w:t>16 февраля 2026 г</w:t>
      </w:r>
      <w:r>
        <w:rPr>
          <w:rFonts w:eastAsia="Calibri" w:cs="Times New Roman" w:ascii="Times New Roman" w:hAnsi="Times New Roman"/>
          <w:sz w:val="28"/>
          <w:szCs w:val="28"/>
        </w:rPr>
        <w:t xml:space="preserve">. по </w:t>
      </w:r>
      <w:r>
        <w:rPr>
          <w:rFonts w:eastAsia="Calibri" w:cs="Times New Roman" w:ascii="Times New Roman" w:hAnsi="Times New Roman"/>
          <w:sz w:val="28"/>
          <w:szCs w:val="28"/>
        </w:rPr>
        <w:t xml:space="preserve">13 марта 2026 </w:t>
      </w:r>
      <w:r>
        <w:rPr>
          <w:rFonts w:eastAsia="Calibri" w:cs="Times New Roman" w:ascii="Times New Roman" w:hAnsi="Times New Roman"/>
          <w:sz w:val="28"/>
          <w:szCs w:val="28"/>
        </w:rPr>
        <w:t>г.  сотрудниками отделения государственного контроля Управления Росгвардии по Ярославской области осуществлена внеплановая проверка объекта топливно-</w:t>
      </w:r>
      <w:r>
        <w:rPr>
          <w:rFonts w:eastAsia="Calibri" w:cs="Times New Roman" w:ascii="Times New Roman" w:hAnsi="Times New Roman"/>
          <w:b w:val="false"/>
          <w:bCs w:val="false"/>
          <w:sz w:val="28"/>
          <w:szCs w:val="28"/>
        </w:rPr>
        <w:t xml:space="preserve">энергетического комплекса с присвоенной средней категорией опасности – Ярославская перевалочная нефтебаза ООО «Спецторг Плюс».  </w:t>
      </w:r>
      <w:bookmarkStart w:id="3" w:name="__DdeLink__8703_2971510911_Копия_1"/>
      <w:bookmarkStart w:id="4" w:name="__DdeLink__226_1069509369_Копия_1"/>
      <w:bookmarkEnd w:id="3"/>
      <w:bookmarkEnd w:id="4"/>
    </w:p>
    <w:p>
      <w:pPr>
        <w:pStyle w:val="Normal"/>
        <w:spacing w:lineRule="auto" w:line="240" w:before="0" w:after="0"/>
        <w:ind w:firstLine="851"/>
        <w:jc w:val="both"/>
        <w:rPr>
          <w:rFonts w:ascii="Times New Roman" w:hAnsi="Times New Roman"/>
          <w:sz w:val="28"/>
          <w:szCs w:val="28"/>
        </w:rPr>
      </w:pPr>
      <w:r>
        <w:rPr>
          <w:rFonts w:eastAsia="Calibri" w:cs="Times New Roman" w:ascii="Times New Roman" w:hAnsi="Times New Roman"/>
          <w:color w:val="000000"/>
          <w:sz w:val="28"/>
          <w:szCs w:val="28"/>
        </w:rPr>
        <w:t xml:space="preserve">В ходе проведения внеплановой проверки установлен факт невыполнения ранее выданного предписания об устранении выявленных нарушений. </w:t>
      </w:r>
    </w:p>
    <w:p>
      <w:pPr>
        <w:pStyle w:val="Normal"/>
        <w:spacing w:lineRule="auto" w:line="240" w:before="0" w:after="0"/>
        <w:ind w:firstLine="851"/>
        <w:jc w:val="both"/>
        <w:rPr>
          <w:rFonts w:ascii="Times New Roman" w:hAnsi="Times New Roman"/>
          <w:sz w:val="28"/>
          <w:szCs w:val="28"/>
        </w:rPr>
      </w:pPr>
      <w:r>
        <w:rPr>
          <w:rFonts w:eastAsia="Calibri" w:cs="Times New Roman" w:ascii="Times New Roman" w:hAnsi="Times New Roman"/>
          <w:color w:val="000000"/>
          <w:sz w:val="28"/>
          <w:szCs w:val="28"/>
        </w:rPr>
        <w:t>По результатам проверки составлен акт проверки.</w:t>
      </w:r>
    </w:p>
    <w:p>
      <w:pPr>
        <w:pStyle w:val="Normal"/>
        <w:spacing w:lineRule="auto" w:line="240" w:before="0" w:after="0"/>
        <w:ind w:firstLine="851"/>
        <w:jc w:val="both"/>
        <w:rPr>
          <w:rFonts w:ascii="Times New Roman" w:hAnsi="Times New Roman"/>
          <w:sz w:val="28"/>
          <w:szCs w:val="28"/>
        </w:rPr>
      </w:pPr>
      <w:r>
        <w:rPr>
          <w:rFonts w:eastAsia="Calibri" w:cs="Times New Roman" w:ascii="Times New Roman" w:hAnsi="Times New Roman"/>
          <w:color w:val="000000"/>
          <w:sz w:val="28"/>
          <w:szCs w:val="28"/>
        </w:rPr>
        <w:t xml:space="preserve">В отношении юридического лица </w:t>
      </w:r>
      <w:r>
        <w:rPr>
          <w:rFonts w:eastAsia="Calibri" w:cs="Times New Roman" w:ascii="Times New Roman" w:hAnsi="Times New Roman"/>
          <w:color w:val="000000"/>
          <w:sz w:val="28"/>
          <w:szCs w:val="28"/>
        </w:rPr>
        <w:t xml:space="preserve">ООО «Спецторг Плюс» </w:t>
      </w:r>
      <w:r>
        <w:rPr>
          <w:rFonts w:eastAsia="Calibri" w:cs="Times New Roman" w:ascii="Times New Roman" w:hAnsi="Times New Roman"/>
          <w:color w:val="000000"/>
          <w:sz w:val="28"/>
          <w:szCs w:val="28"/>
        </w:rPr>
        <w:t xml:space="preserve">составлен протокол об административном правонарушении, ответственность за которое предусмотрена ч. 37 ст. 19.5 </w:t>
      </w:r>
      <w:r>
        <w:rPr>
          <w:rFonts w:eastAsia="Calibri" w:cs="Times New Roman" w:ascii="Times New Roman" w:hAnsi="Times New Roman"/>
          <w:color w:val="000000"/>
          <w:sz w:val="28"/>
          <w:szCs w:val="28"/>
          <w:lang w:eastAsia="ru-RU"/>
        </w:rPr>
        <w:t>«</w:t>
      </w:r>
      <w:r>
        <w:rPr>
          <w:rFonts w:eastAsia="Calibri" w:cs="Times New Roman" w:ascii="Times New Roman" w:hAnsi="Times New Roman"/>
          <w:b w:val="false"/>
          <w:color w:val="000000"/>
          <w:sz w:val="28"/>
          <w:szCs w:val="28"/>
          <w:lang w:eastAsia="ru-RU"/>
        </w:rPr>
        <w:t xml:space="preserve">Повторное совершение административного правонарушения, предусмотренного </w:t>
      </w:r>
      <w:r>
        <w:rPr>
          <w:rFonts w:eastAsia="Calibri" w:cs="Times New Roman" w:ascii="Times New Roman" w:hAnsi="Times New Roman"/>
          <w:b w:val="false"/>
          <w:strike w:val="false"/>
          <w:dstrike w:val="false"/>
          <w:color w:val="000000"/>
          <w:sz w:val="28"/>
          <w:szCs w:val="28"/>
          <w:u w:val="none"/>
          <w:effect w:val="none"/>
          <w:lang w:eastAsia="ru-RU"/>
        </w:rPr>
        <w:t>частью 36</w:t>
      </w:r>
      <w:r>
        <w:rPr>
          <w:rFonts w:eastAsia="Calibri" w:cs="Times New Roman" w:ascii="Times New Roman" w:hAnsi="Times New Roman"/>
          <w:b w:val="false"/>
          <w:color w:val="000000"/>
          <w:sz w:val="28"/>
          <w:szCs w:val="28"/>
          <w:lang w:eastAsia="ru-RU"/>
        </w:rPr>
        <w:t xml:space="preserve"> настоящей статьи», в отношении </w:t>
      </w:r>
      <w:r>
        <w:rPr>
          <w:rFonts w:eastAsia="Calibri" w:cs="Times New Roman" w:ascii="Times New Roman" w:hAnsi="Times New Roman"/>
          <w:color w:val="000000"/>
          <w:sz w:val="28"/>
          <w:szCs w:val="28"/>
        </w:rPr>
        <w:t xml:space="preserve">должностного лица </w:t>
      </w:r>
      <w:r>
        <w:rPr>
          <w:rFonts w:eastAsia="Calibri" w:cs="Times New Roman" w:ascii="Times New Roman" w:hAnsi="Times New Roman"/>
          <w:color w:val="000000"/>
          <w:sz w:val="28"/>
          <w:szCs w:val="28"/>
        </w:rPr>
        <w:t>ООО «Спецторг Плюс»</w:t>
      </w:r>
      <w:r>
        <w:rPr>
          <w:rFonts w:eastAsia="Calibri" w:cs="Times New Roman" w:ascii="Times New Roman" w:hAnsi="Times New Roman"/>
          <w:color w:val="000000"/>
          <w:sz w:val="28"/>
          <w:szCs w:val="28"/>
        </w:rPr>
        <w:t xml:space="preserve"> составлен протокол об административном правонарушениях, ответственность за которые предусмотрена ч. 36 ст. 19.5 КоАП РФ «</w:t>
      </w:r>
      <w:r>
        <w:rPr>
          <w:rFonts w:eastAsia="Calibri" w:cs="Times New Roman" w:ascii="Times New Roman" w:hAnsi="Times New Roman"/>
          <w:b w:val="false"/>
          <w:color w:val="000000"/>
          <w:sz w:val="28"/>
          <w:szCs w:val="28"/>
        </w:rPr>
        <w:t>Невыполнение в установленный срок законного предписания органа (должностного лица) войск национальной гвардии Российской Федерации, осуществляющего федеральный государственный контроль (надзор) в установленных сферах деятельности».</w:t>
      </w:r>
    </w:p>
    <w:p>
      <w:pPr>
        <w:pStyle w:val="Normal"/>
        <w:spacing w:lineRule="auto" w:line="240" w:before="0" w:after="0"/>
        <w:ind w:firstLine="851"/>
        <w:jc w:val="both"/>
        <w:rPr>
          <w:rFonts w:ascii="Times New Roman" w:hAnsi="Times New Roman" w:eastAsia="Calibri" w:cs="Times New Roman"/>
          <w:sz w:val="28"/>
          <w:szCs w:val="28"/>
        </w:rPr>
      </w:pPr>
      <w:r>
        <w:rPr>
          <w:rFonts w:eastAsia="Calibri" w:cs="Times New Roman" w:ascii="Times New Roman" w:hAnsi="Times New Roman"/>
          <w:sz w:val="28"/>
          <w:szCs w:val="28"/>
        </w:rPr>
      </w:r>
    </w:p>
    <w:p>
      <w:pPr>
        <w:pStyle w:val="Normal"/>
        <w:spacing w:lineRule="auto" w:line="240" w:before="0" w:after="0"/>
        <w:ind w:firstLine="851"/>
        <w:jc w:val="both"/>
        <w:rPr>
          <w:rFonts w:ascii="Times New Roman" w:hAnsi="Times New Roman" w:eastAsia="Calibri" w:cs="Times New Roman"/>
          <w:sz w:val="28"/>
          <w:szCs w:val="28"/>
        </w:rPr>
      </w:pPr>
      <w:r>
        <w:rPr>
          <w:rFonts w:eastAsia="Calibri" w:cs="Times New Roman" w:ascii="Times New Roman" w:hAnsi="Times New Roman"/>
          <w:sz w:val="28"/>
          <w:szCs w:val="28"/>
        </w:rPr>
      </w:r>
    </w:p>
    <w:p>
      <w:pPr>
        <w:pStyle w:val="Normal"/>
        <w:spacing w:lineRule="auto" w:line="240" w:before="0" w:after="0"/>
        <w:ind w:hanging="0" w:right="-1"/>
        <w:jc w:val="both"/>
        <w:rPr>
          <w:rFonts w:ascii="Times New Roman" w:hAnsi="Times New Roman"/>
          <w:sz w:val="28"/>
          <w:szCs w:val="28"/>
        </w:rPr>
      </w:pPr>
      <w:r>
        <w:rPr>
          <w:rFonts w:eastAsia="Calibri" w:cs="Times New Roman" w:ascii="Times New Roman" w:hAnsi="Times New Roman"/>
          <w:sz w:val="28"/>
          <w:szCs w:val="28"/>
          <w:shd w:fill="FFFFFF" w:val="clear"/>
        </w:rPr>
        <w:t>Отделение государственного контроля</w:t>
      </w:r>
    </w:p>
    <w:p>
      <w:pPr>
        <w:pStyle w:val="Normal"/>
        <w:spacing w:lineRule="auto" w:line="240" w:before="0" w:after="0"/>
        <w:ind w:hanging="0" w:right="-1"/>
        <w:jc w:val="both"/>
        <w:rPr>
          <w:rFonts w:ascii="Times New Roman" w:hAnsi="Times New Roman"/>
          <w:sz w:val="28"/>
          <w:szCs w:val="28"/>
        </w:rPr>
      </w:pPr>
      <w:r>
        <w:rPr>
          <w:rFonts w:eastAsia="Calibri" w:cs="Times New Roman" w:ascii="Times New Roman" w:hAnsi="Times New Roman"/>
          <w:sz w:val="28"/>
          <w:szCs w:val="28"/>
          <w:shd w:fill="FFFFFF" w:val="clear"/>
        </w:rPr>
        <w:t>Управления Росгвардии по Ярославской области</w:t>
      </w:r>
    </w:p>
    <w:p>
      <w:pPr>
        <w:pStyle w:val="Normal"/>
        <w:widowControl/>
        <w:bidi w:val="0"/>
        <w:spacing w:lineRule="auto" w:line="259" w:before="0" w:after="160"/>
        <w:jc w:val="left"/>
        <w:rPr>
          <w:rFonts w:ascii="Times New Roman" w:hAnsi="Times New Roman"/>
        </w:rPr>
      </w:pPr>
      <w:r>
        <w:rPr>
          <w:rFonts w:ascii="Times New Roman" w:hAnsi="Times New Roman"/>
        </w:rPr>
      </w:r>
    </w:p>
    <w:sectPr>
      <w:type w:val="nextPage"/>
      <w:pgSz w:w="11906" w:h="16838"/>
      <w:pgMar w:left="1701" w:right="850" w:gutter="0" w:header="0" w:top="1134" w:footer="0" w:bottom="1134"/>
      <w:pgNumType w:fmt="decimal"/>
      <w:formProt w:val="false"/>
      <w:textDirection w:val="lrTb"/>
      <w:docGrid w:type="default" w:linePitch="360" w:charSpace="4096"/>
    </w:sectPr>
  </w:body>
</w:document>
</file>

<file path=word/fontTable.xml><?xml version="1.0" encoding="utf-8"?>
<w:fonts xmlns:w="http://schemas.openxmlformats.org/wordprocessingml/2006/main" xmlns:r="http://schemas.openxmlformats.org/officeDocument/2006/relationships">
  <w:font w:name="Times New Roman">
    <w:charset w:val="00"/>
    <w:family w:val="roman"/>
    <w:pitch w:val="variable"/>
  </w:font>
  <w:font w:name="Symbol">
    <w:charset w:val="02"/>
    <w:family w:val="roman"/>
    <w:pitch w:val="variable"/>
  </w:font>
  <w:font w:name="Arial">
    <w:charset w:val="00"/>
    <w:family w:val="swiss"/>
    <w:pitch w:val="variable"/>
  </w:font>
  <w:font w:name="Liberation Serif">
    <w:altName w:val="Times New Roman"/>
    <w:charset w:val="01"/>
    <w:family w:val="roman"/>
    <w:pitch w:val="variable"/>
  </w:font>
  <w:font w:name="Calibri">
    <w:charset w:val="01"/>
    <w:family w:val="roman"/>
    <w:pitch w:val="default"/>
  </w:font>
  <w:font w:name="PT Astra Serif">
    <w:charset w:val="01"/>
    <w:family w:val="roman"/>
    <w:pitch w:val="default"/>
  </w:font>
  <w:font w:name="Times New Roman">
    <w:charset w:val="01"/>
    <w:family w:val="roman"/>
    <w:pitch w:val="default"/>
  </w:font>
</w:fonts>
</file>

<file path=word/settings.xml><?xml version="1.0" encoding="utf-8"?>
<w:settings xmlns:w="http://schemas.openxmlformats.org/wordprocessingml/2006/main">
  <w:zoom w:percent="100"/>
  <w:defaultTabStop w:val="708"/>
  <w:autoHyphenation w:val="true"/>
  <w:hyphenationZone w:val="360"/>
  <w:compat>
    <w:compatSetting w:name="compatibilityMode" w:uri="http://schemas.microsoft.com/office/word" w:val="12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themeFontLang w:val="ru-RU" w:eastAsia="" w:bidi=""/>
</w:settings>
</file>

<file path=word/styles.xml><?xml version="1.0" encoding="utf-8"?>
<w:styles xmlns:w="http://schemas.openxmlformats.org/wordprocessingml/2006/main" xmlns:w14="http://schemas.microsoft.com/office/word/2010/wordml" xmlns:mc="http://schemas.openxmlformats.org/markup-compatibility/2006" mc:Ignorable="w14">
  <w:docDefaults>
    <w:rPrDefault>
      <w:rPr>
        <w:rFonts w:ascii="Calibri" w:hAnsi="Calibri" w:eastAsia="Calibri" w:cs="" w:asciiTheme="minorHAnsi" w:cstheme="minorBidi" w:eastAsiaTheme="minorHAnsi" w:hAnsiTheme="minorHAnsi"/>
        <w:sz w:val="22"/>
        <w:szCs w:val="22"/>
        <w:lang w:val="ru-RU" w:eastAsia="en-US" w:bidi="ar-SA"/>
      </w:rPr>
    </w:rPrDefault>
    <w:pPrDefault>
      <w:pPr>
        <w:suppressAutoHyphens w:val="true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uiPriority="9" w:semiHidden="1" w:unhideWhenUsed="1" w:qFormat="1"/>
    <w:lsdException w:name="heading 3" w:uiPriority="9" w:semiHidden="1" w:unhideWhenUsed="1" w:qFormat="1"/>
    <w:lsdException w:name="heading 4" w:uiPriority="9" w:semiHidden="1" w:unhideWhenUsed="1" w:qFormat="1"/>
    <w:lsdException w:name="heading 5" w:uiPriority="9" w:semiHidden="1" w:unhideWhenUsed="1" w:qFormat="1"/>
    <w:lsdException w:name="heading 6" w:uiPriority="9" w:semiHidden="1" w:unhideWhenUsed="1" w:qFormat="1"/>
    <w:lsdException w:name="heading 7" w:uiPriority="9" w:semiHidden="1" w:unhideWhenUsed="1" w:qFormat="1"/>
    <w:lsdException w:name="heading 8" w:uiPriority="9" w:semiHidden="1" w:unhideWhenUsed="1" w:qFormat="1"/>
    <w:lsdException w:name="heading 9" w:uiPriority="9" w:semiHidden="1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uiPriority="39" w:semiHidden="1" w:unhideWhenUsed="1"/>
    <w:lsdException w:name="toc 2" w:uiPriority="39" w:semiHidden="1" w:unhideWhenUsed="1"/>
    <w:lsdException w:name="toc 3" w:uiPriority="39" w:semiHidden="1" w:unhideWhenUsed="1"/>
    <w:lsdException w:name="toc 4" w:uiPriority="39" w:semiHidden="1" w:unhideWhenUsed="1"/>
    <w:lsdException w:name="toc 5" w:uiPriority="39" w:semiHidden="1" w:unhideWhenUsed="1"/>
    <w:lsdException w:name="toc 6" w:uiPriority="39" w:semiHidden="1" w:unhideWhenUsed="1"/>
    <w:lsdException w:name="toc 7" w:uiPriority="39" w:semiHidden="1" w:unhideWhenUsed="1"/>
    <w:lsdException w:name="toc 8" w:uiPriority="39" w:semiHidden="1" w:unhideWhenUsed="1"/>
    <w:lsdException w:name="toc 9" w:uiPriority="39" w:semiHidden="1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uiPriority="35" w:semiHidden="1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uiPriority="1" w:semiHidden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uiPriority="37" w:semiHidden="1" w:unhideWhenUsed="1"/>
    <w:lsdException w:name="TOC Heading" w:uiPriority="39" w:semiHidden="1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styleId="Normal" w:default="1">
    <w:name w:val="Normal"/>
    <w:qFormat/>
    <w:pPr>
      <w:widowControl/>
      <w:suppressAutoHyphens w:val="true"/>
      <w:bidi w:val="0"/>
      <w:spacing w:lineRule="auto" w:line="259" w:before="0" w:after="160"/>
      <w:jc w:val="left"/>
    </w:pPr>
    <w:rPr>
      <w:rFonts w:ascii="Calibri" w:hAnsi="Calibri" w:eastAsia="Calibri" w:cs="" w:asciiTheme="minorHAnsi" w:cstheme="minorBidi" w:eastAsiaTheme="minorHAnsi" w:hAnsiTheme="minorHAnsi"/>
      <w:color w:val="auto"/>
      <w:kern w:val="0"/>
      <w:sz w:val="22"/>
      <w:szCs w:val="22"/>
      <w:lang w:val="ru-RU" w:eastAsia="en-US" w:bidi="ar-SA"/>
    </w:rPr>
  </w:style>
  <w:style w:type="character" w:styleId="DefaultParagraphFont" w:default="1">
    <w:name w:val="Default Paragraph Font"/>
    <w:uiPriority w:val="1"/>
    <w:semiHidden/>
    <w:unhideWhenUsed/>
    <w:qFormat/>
    <w:rPr/>
  </w:style>
  <w:style w:type="paragraph" w:styleId="Style14">
    <w:name w:val="Заголовок"/>
    <w:basedOn w:val="Normal"/>
    <w:next w:val="BodyText"/>
    <w:qFormat/>
    <w:pPr>
      <w:keepNext w:val="true"/>
      <w:spacing w:before="240" w:after="120"/>
    </w:pPr>
    <w:rPr>
      <w:rFonts w:ascii="PT Astra Serif" w:hAnsi="PT Astra Serif" w:eastAsia="Tahoma" w:cs="Noto Sans Devanagari"/>
      <w:sz w:val="28"/>
      <w:szCs w:val="28"/>
    </w:rPr>
  </w:style>
  <w:style w:type="paragraph" w:styleId="BodyText">
    <w:name w:val="Body Text"/>
    <w:basedOn w:val="Normal"/>
    <w:pPr>
      <w:spacing w:lineRule="auto" w:line="276" w:before="0" w:after="140"/>
    </w:pPr>
    <w:rPr/>
  </w:style>
  <w:style w:type="paragraph" w:styleId="List">
    <w:name w:val="List"/>
    <w:basedOn w:val="BodyText"/>
    <w:pPr/>
    <w:rPr>
      <w:rFonts w:ascii="PT Astra Serif" w:hAnsi="PT Astra Serif" w:cs="Noto Sans Devanagari"/>
    </w:rPr>
  </w:style>
  <w:style w:type="paragraph" w:styleId="Caption">
    <w:name w:val="caption"/>
    <w:basedOn w:val="Normal"/>
    <w:qFormat/>
    <w:pPr>
      <w:suppressLineNumbers/>
      <w:spacing w:before="120" w:after="120"/>
    </w:pPr>
    <w:rPr>
      <w:rFonts w:ascii="PT Astra Serif" w:hAnsi="PT Astra Serif" w:cs="Noto Sans Devanagari"/>
      <w:i/>
      <w:iCs/>
      <w:sz w:val="24"/>
      <w:szCs w:val="24"/>
    </w:rPr>
  </w:style>
  <w:style w:type="paragraph" w:styleId="Style15">
    <w:name w:val="Указатель"/>
    <w:basedOn w:val="Normal"/>
    <w:qFormat/>
    <w:pPr>
      <w:suppressLineNumbers/>
    </w:pPr>
    <w:rPr>
      <w:rFonts w:ascii="PT Astra Serif" w:hAnsi="PT Astra Serif" w:cs="Noto Sans Devanagari"/>
      <w:lang w:val="zxx" w:eastAsia="zxx" w:bidi="zxx"/>
    </w:rPr>
  </w:style>
  <w:style w:type="paragraph" w:styleId="user">
    <w:name w:val="Заголовок (user)"/>
    <w:basedOn w:val="Normal"/>
    <w:next w:val="BodyText"/>
    <w:qFormat/>
    <w:pPr>
      <w:keepNext w:val="true"/>
      <w:spacing w:before="240" w:after="120"/>
    </w:pPr>
    <w:rPr>
      <w:rFonts w:ascii="PT Astra Serif" w:hAnsi="PT Astra Serif" w:eastAsia="Noto Sans CJK SC" w:cs="FreeSans"/>
      <w:sz w:val="28"/>
      <w:szCs w:val="28"/>
    </w:rPr>
  </w:style>
  <w:style w:type="paragraph" w:styleId="user1">
    <w:name w:val="Указатель (user)"/>
    <w:basedOn w:val="Normal"/>
    <w:qFormat/>
    <w:pPr>
      <w:suppressLineNumbers/>
    </w:pPr>
    <w:rPr>
      <w:rFonts w:ascii="PT Astra Serif" w:hAnsi="PT Astra Serif" w:cs="FreeSans"/>
    </w:rPr>
  </w:style>
  <w:style w:type="numbering" w:styleId="Style16" w:default="1">
    <w:name w:val="Без списка"/>
    <w:uiPriority w:val="99"/>
    <w:semiHidden/>
    <w:unhideWhenUsed/>
    <w:qFormat/>
  </w:style>
  <w:style w:type="table" w:default="1" w:styleId="a1">
    <w:name w:val="Normal Table"/>
    <w:uiPriority w:val="99"/>
    <w:semiHidden/>
    <w:unhideWhenUsed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settings" Target="settings.xml"/><Relationship Id="rId4" Type="http://schemas.openxmlformats.org/officeDocument/2006/relationships/theme" Target="theme/theme1.xml"/>
</Relationships>
</file>

<file path=word/theme/theme1.xml><?xml version="1.0" encoding="utf-8"?>
<a:theme xmlns:a="http://schemas.openxmlformats.org/drawingml/2006/main" xmlns:r="http://schemas.openxmlformats.org/officeDocument/2006/relationships" name="Тема Office">
  <a:themeElements>
    <a:clrScheme name="Стандартная">
      <a:dk1>
        <a:srgbClr val="000000"/>
      </a:dk1>
      <a:lt1>
        <a:srgbClr val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 pitchFamily="0" charset="1"/>
        <a:ea typeface=""/>
        <a:cs typeface=""/>
      </a:majorFont>
      <a:minorFont>
        <a:latin typeface="Calibri" panose="020F0502020204030204" pitchFamily="0" charset="1"/>
        <a:ea typeface=""/>
        <a:cs typeface=""/>
      </a:minorFont>
    </a:fontScheme>
    <a:fmtScheme>
      <a:fillStyleLst>
        <a:solidFill>
          <a:schemeClr val="phClr"/>
        </a:solidFill>
        <a:gradFill>
          <a:gsLst>
            <a:gs pos="0">
              <a:schemeClr val="phClr">
                <a:lumMod val="110000"/>
                <a:tint val="67000"/>
              </a:schemeClr>
            </a:gs>
            <a:gs pos="50000">
              <a:schemeClr val="phClr">
                <a:lumMod val="105000"/>
                <a:tint val="73000"/>
              </a:schemeClr>
            </a:gs>
            <a:gs pos="100000">
              <a:schemeClr val="phClr">
                <a:lumMod val="105000"/>
                <a:tint val="81000"/>
              </a:schemeClr>
            </a:gs>
          </a:gsLst>
          <a:lin ang="5400000" scaled="0"/>
          <a:tileRect l="0" t="0" r="0" b="0"/>
        </a:gradFill>
        <a:gradFill>
          <a:gsLst>
            <a:gs pos="0">
              <a:schemeClr val="phClr">
                <a:lumMod val="102000"/>
                <a:tint val="94000"/>
              </a:schemeClr>
            </a:gs>
            <a:gs pos="50000">
              <a:schemeClr val="phClr">
                <a:lumMod val="100000"/>
                <a:shade val="100000"/>
              </a:schemeClr>
            </a:gs>
            <a:gs pos="100000">
              <a:schemeClr val="phClr">
                <a:lumMod val="99000"/>
                <a:shade val="78000"/>
              </a:schemeClr>
            </a:gs>
          </a:gsLst>
          <a:lin ang="5400000" scaled="0"/>
          <a:tileRect l="0" t="0" r="0" b="0"/>
        </a:gradFill>
      </a:fillStyleLst>
      <a:lnStyleLst>
        <a:ln w="6350" cap="flat" cmpd="sng" algn="ctr">
          <a:prstDash val="solid"/>
          <a:miter lim="800000"/>
        </a:ln>
        <a:ln w="12700" cap="flat" cmpd="sng" algn="ctr">
          <a:prstDash val="solid"/>
          <a:miter lim="800000"/>
        </a:ln>
        <a:ln w="19050" cap="flat" cmpd="sng" algn="ctr"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/>
        </a:effectStyle>
      </a:effectStyleLst>
      <a:bgFillStyleLst>
        <a:solidFill>
          <a:schemeClr val="phClr"/>
        </a:solidFill>
        <a:solidFill>
          <a:schemeClr val="phClr">
            <a:tint val="95000"/>
          </a:schemeClr>
        </a:solidFill>
        <a:gradFill>
          <a:gsLst>
            <a:gs pos="0">
              <a:schemeClr val="phClr">
                <a:tint val="93000"/>
                <a:shade val="98000"/>
                <a:lumMod val="102000"/>
              </a:schemeClr>
            </a:gs>
            <a:gs pos="50000">
              <a:schemeClr val="phClr">
                <a:tint val="98000"/>
                <a:shade val="90000"/>
                <a:lumMod val="103000"/>
              </a:schemeClr>
            </a:gs>
            <a:gs pos="100000">
              <a:schemeClr val="phClr">
                <a:shade val="63000"/>
              </a:schemeClr>
            </a:gs>
          </a:gsLst>
          <a:lin ang="5400000" scaled="0"/>
          <a:tileRect l="0" t="0" r="0" b="0"/>
        </a:gradFill>
      </a:bgFillStyleLst>
    </a:fmtScheme>
  </a:themeElements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47</TotalTime>
  <Application>LibreOffice/25.2.6.2$Linux_X86_64 LibreOffice_project/520$Build-2</Application>
  <AppVersion>15.0000</AppVersion>
  <Pages>1</Pages>
  <Words>223</Words>
  <Characters>1736</Characters>
  <CharactersWithSpaces>1959</CharactersWithSpaces>
  <Paragraphs>10</Paragraphs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2022-12-13T13:55:00Z</dcterms:created>
  <dc:creator>Шутов Н.Н.</dc:creator>
  <dc:description/>
  <dc:language>ru-RU</dc:language>
  <cp:lastModifiedBy/>
  <dcterms:modified xsi:type="dcterms:W3CDTF">2026-03-13T15:12:24Z</dcterms:modified>
  <cp:revision>33</cp:revision>
  <dc:subject/>
  <dc:title/>
</cp:coreProperties>
</file>

<file path=docProps/custom.xml><?xml version="1.0" encoding="utf-8"?>
<Properties xmlns="http://schemas.openxmlformats.org/officeDocument/2006/custom-properties" xmlns:vt="http://schemas.openxmlformats.org/officeDocument/2006/docPropsVTypes"/>
</file>